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37" w:rsidRPr="009B2937" w:rsidRDefault="009B2937" w:rsidP="009B2937">
      <w:pPr>
        <w:ind w:firstLine="480"/>
        <w:rPr>
          <w:rFonts w:ascii="Georgia" w:eastAsia="新細明體" w:hAnsi="Georgia" w:cs="新細明體"/>
          <w:color w:val="333333"/>
          <w:kern w:val="0"/>
          <w:sz w:val="18"/>
          <w:szCs w:val="18"/>
        </w:rPr>
      </w:pPr>
      <w:r w:rsidRPr="009B2937">
        <w:rPr>
          <w:rFonts w:ascii="Georgia" w:eastAsia="新細明體" w:hAnsi="Georgia" w:cs="新細明體" w:hint="eastAsia"/>
          <w:color w:val="333333"/>
          <w:kern w:val="0"/>
          <w:sz w:val="18"/>
          <w:szCs w:val="18"/>
        </w:rPr>
        <w:t>夜色昏暗，時鐘敲了八響，每天一到這時候，小偉的媽媽心情便不由自主的緊張起來，請小偉拿出聯絡簿後，彷彿聆聽宣判一樣的看看今天小偉在學校有沒有「又出事了」，還好，今天老師只用紅筆提醒媽媽小偉缺交兩份作業，並告訴媽媽小偉上課不太專心「而已」，比起上星期孩子在學校和同學連打了兩天的架，這星期的小偉是「進步」了不少。訂正完安親班那份漏東漏西的作業已經十點，哄完孩子睡覺的媽媽也累癱在餐桌上，當初為了要不要送小偉去安親班與爸爸吵了一架，現在看來挺值得，說實在的，要不是安親班老師幫忙一對一盯著功課，自己還不知要為小偉費多少心。</w:t>
      </w:r>
    </w:p>
    <w:p w:rsidR="009B2937" w:rsidRPr="009B2937" w:rsidRDefault="009B2937" w:rsidP="009B2937">
      <w:pPr>
        <w:rPr>
          <w:rFonts w:ascii="Georgia" w:eastAsia="新細明體" w:hAnsi="Georgia" w:cs="新細明體"/>
          <w:color w:val="333333"/>
          <w:kern w:val="0"/>
          <w:sz w:val="18"/>
          <w:szCs w:val="18"/>
        </w:rPr>
      </w:pPr>
    </w:p>
    <w:p w:rsidR="009B2937" w:rsidRPr="009B2937" w:rsidRDefault="009B2937" w:rsidP="009B2937">
      <w:pPr>
        <w:ind w:firstLine="480"/>
        <w:rPr>
          <w:rFonts w:ascii="Georgia" w:eastAsia="新細明體" w:hAnsi="Georgia" w:cs="新細明體"/>
          <w:color w:val="333333"/>
          <w:kern w:val="0"/>
          <w:sz w:val="18"/>
          <w:szCs w:val="18"/>
        </w:rPr>
      </w:pPr>
      <w:r w:rsidRPr="009B2937">
        <w:rPr>
          <w:rFonts w:ascii="Georgia" w:eastAsia="新細明體" w:hAnsi="Georgia" w:cs="新細明體" w:hint="eastAsia"/>
          <w:color w:val="333333"/>
          <w:kern w:val="0"/>
          <w:sz w:val="18"/>
          <w:szCs w:val="18"/>
        </w:rPr>
        <w:t>從進了小學到現在，三不五時有不同的老師們提醒媽媽小偉「不專心，好動，調皮搗蛋，不合群」，甚至有老師請她帶小偉去看兒童心智科，說小偉可能是「過動兒」，爸爸聽到老師這麼說差點到學校跟老師理論，可是看到小偉每天從安親班回到家頹喪的臉，一張張紅字滿篇的成績單，自己也只能勸慰孩子「你不是笨，下次再細心一點就會考好了」，幾次真的想去找醫生，又聽鄰居說醫生只會開「聰明藥」給小孩子吃，最近報紙又說那個聰明藥居然是「兒童古柯鹼」，說什麼也不敢帶孩子去找醫師評估了，一次偶然的機會，她看到了這個網頁……</w:t>
      </w:r>
    </w:p>
    <w:p w:rsidR="009B2937" w:rsidRPr="009B2937" w:rsidRDefault="009B2937" w:rsidP="009B2937">
      <w:pPr>
        <w:rPr>
          <w:rFonts w:ascii="Georgia" w:eastAsia="新細明體" w:hAnsi="Georgia" w:cs="新細明體"/>
          <w:color w:val="333333"/>
          <w:kern w:val="0"/>
          <w:sz w:val="18"/>
          <w:szCs w:val="18"/>
        </w:rPr>
      </w:pPr>
    </w:p>
    <w:p w:rsidR="009B2937" w:rsidRPr="009B2937" w:rsidRDefault="009B2937" w:rsidP="009B2937">
      <w:pPr>
        <w:rPr>
          <w:rFonts w:ascii="Georgia" w:eastAsia="新細明體" w:hAnsi="Georgia" w:cs="新細明體"/>
          <w:color w:val="333333"/>
          <w:kern w:val="0"/>
          <w:sz w:val="18"/>
          <w:szCs w:val="18"/>
        </w:rPr>
      </w:pPr>
      <w:r w:rsidRPr="009B2937">
        <w:rPr>
          <w:rFonts w:ascii="Georgia" w:eastAsia="新細明體" w:hAnsi="Georgia" w:cs="新細明體" w:hint="eastAsia"/>
          <w:color w:val="333333"/>
          <w:kern w:val="0"/>
          <w:sz w:val="18"/>
          <w:szCs w:val="18"/>
        </w:rPr>
        <w:t>注意力缺乏過動症候群</w:t>
      </w:r>
      <w:r w:rsidRPr="009B2937">
        <w:rPr>
          <w:rFonts w:ascii="Georgia" w:eastAsia="新細明體" w:hAnsi="Georgia" w:cs="新細明體" w:hint="eastAsia"/>
          <w:color w:val="333333"/>
          <w:kern w:val="0"/>
          <w:sz w:val="18"/>
          <w:szCs w:val="18"/>
        </w:rPr>
        <w:t>(Attention-Deficit/Hyperactivity Disorder, ADHD)</w:t>
      </w:r>
      <w:r w:rsidRPr="009B2937">
        <w:rPr>
          <w:rFonts w:ascii="Georgia" w:eastAsia="新細明體" w:hAnsi="Georgia" w:cs="新細明體" w:hint="eastAsia"/>
          <w:color w:val="333333"/>
          <w:kern w:val="0"/>
          <w:sz w:val="18"/>
          <w:szCs w:val="18"/>
        </w:rPr>
        <w:t>是一種常見的兒童神經精神疾患，它有三群臨床症狀：</w:t>
      </w:r>
    </w:p>
    <w:p w:rsidR="009B2937" w:rsidRPr="009B2937" w:rsidRDefault="009B2937" w:rsidP="009B2937">
      <w:pPr>
        <w:rPr>
          <w:rFonts w:ascii="Georgia" w:eastAsia="新細明體" w:hAnsi="Georgia" w:cs="新細明體"/>
          <w:color w:val="333333"/>
          <w:kern w:val="0"/>
          <w:sz w:val="18"/>
          <w:szCs w:val="18"/>
        </w:rPr>
      </w:pPr>
      <w:r w:rsidRPr="009B2937">
        <w:rPr>
          <w:rFonts w:ascii="Georgia" w:eastAsia="新細明體" w:hAnsi="Georgia" w:cs="新細明體" w:hint="eastAsia"/>
          <w:color w:val="333333"/>
          <w:kern w:val="0"/>
          <w:sz w:val="18"/>
          <w:szCs w:val="18"/>
        </w:rPr>
        <w:t xml:space="preserve">1. </w:t>
      </w:r>
      <w:r w:rsidRPr="009B2937">
        <w:rPr>
          <w:rFonts w:ascii="Georgia" w:eastAsia="新細明體" w:hAnsi="Georgia" w:cs="新細明體" w:hint="eastAsia"/>
          <w:color w:val="333333"/>
          <w:kern w:val="0"/>
          <w:sz w:val="18"/>
          <w:szCs w:val="18"/>
        </w:rPr>
        <w:t>注意力不足：注意力易分散、、粗心大意、忘東忘西、丟三落四、無法持續專注力於較靜態或重複的事物、常需要被提醒生活常規、別人在對他們說話時常心不在焉、無法照著指示完成交代的事物、自主規劃學習有困難、逃避學習、寫作業拖拖拉拉。</w:t>
      </w:r>
    </w:p>
    <w:p w:rsidR="009B2937" w:rsidRPr="009B2937" w:rsidRDefault="009B2937" w:rsidP="009B2937">
      <w:pPr>
        <w:rPr>
          <w:rFonts w:ascii="Georgia" w:eastAsia="新細明體" w:hAnsi="Georgia" w:cs="新細明體"/>
          <w:color w:val="333333"/>
          <w:kern w:val="0"/>
          <w:sz w:val="18"/>
          <w:szCs w:val="18"/>
        </w:rPr>
      </w:pPr>
      <w:r w:rsidRPr="009B2937">
        <w:rPr>
          <w:rFonts w:ascii="Georgia" w:eastAsia="新細明體" w:hAnsi="Georgia" w:cs="新細明體" w:hint="eastAsia"/>
          <w:color w:val="333333"/>
          <w:kern w:val="0"/>
          <w:sz w:val="18"/>
          <w:szCs w:val="18"/>
        </w:rPr>
        <w:t xml:space="preserve">2. </w:t>
      </w:r>
      <w:r w:rsidRPr="009B2937">
        <w:rPr>
          <w:rFonts w:ascii="Georgia" w:eastAsia="新細明體" w:hAnsi="Georgia" w:cs="新細明體" w:hint="eastAsia"/>
          <w:color w:val="333333"/>
          <w:kern w:val="0"/>
          <w:sz w:val="18"/>
          <w:szCs w:val="18"/>
        </w:rPr>
        <w:t>過動：總是精力旺盛、吵鬧、多話、坐不住、扭來扭去、不停的跑動、肢體動作大、容易觸碰別人。</w:t>
      </w:r>
    </w:p>
    <w:p w:rsidR="009B2937" w:rsidRPr="009B2937" w:rsidRDefault="009B2937" w:rsidP="009B2937">
      <w:pPr>
        <w:rPr>
          <w:rFonts w:ascii="Georgia" w:eastAsia="新細明體" w:hAnsi="Georgia" w:cs="新細明體"/>
          <w:color w:val="333333"/>
          <w:kern w:val="0"/>
          <w:sz w:val="18"/>
          <w:szCs w:val="18"/>
        </w:rPr>
      </w:pPr>
      <w:r w:rsidRPr="009B2937">
        <w:rPr>
          <w:rFonts w:ascii="Georgia" w:eastAsia="新細明體" w:hAnsi="Georgia" w:cs="新細明體" w:hint="eastAsia"/>
          <w:color w:val="333333"/>
          <w:kern w:val="0"/>
          <w:sz w:val="18"/>
          <w:szCs w:val="18"/>
        </w:rPr>
        <w:t xml:space="preserve">3. </w:t>
      </w:r>
      <w:r w:rsidRPr="009B2937">
        <w:rPr>
          <w:rFonts w:ascii="Georgia" w:eastAsia="新細明體" w:hAnsi="Georgia" w:cs="新細明體" w:hint="eastAsia"/>
          <w:color w:val="333333"/>
          <w:kern w:val="0"/>
          <w:sz w:val="18"/>
          <w:szCs w:val="18"/>
        </w:rPr>
        <w:t>衝動：插嘴、搶答、沒耐心、不能等待、愛管閒事、干擾別人。</w:t>
      </w:r>
    </w:p>
    <w:p w:rsidR="009B2937" w:rsidRPr="009B2937" w:rsidRDefault="009B2937" w:rsidP="009B2937">
      <w:pPr>
        <w:rPr>
          <w:rFonts w:ascii="Georgia" w:eastAsia="新細明體" w:hAnsi="Georgia" w:cs="新細明體"/>
          <w:color w:val="333333"/>
          <w:kern w:val="0"/>
          <w:sz w:val="18"/>
          <w:szCs w:val="18"/>
        </w:rPr>
      </w:pPr>
    </w:p>
    <w:p w:rsidR="009B2937" w:rsidRPr="009B2937" w:rsidRDefault="009B2937" w:rsidP="009B2937">
      <w:pPr>
        <w:rPr>
          <w:rFonts w:ascii="Georgia" w:eastAsia="新細明體" w:hAnsi="Georgia" w:cs="新細明體"/>
          <w:color w:val="333333"/>
          <w:kern w:val="0"/>
          <w:sz w:val="18"/>
          <w:szCs w:val="18"/>
        </w:rPr>
      </w:pPr>
      <w:r w:rsidRPr="009B2937">
        <w:rPr>
          <w:rFonts w:ascii="Georgia" w:eastAsia="新細明體" w:hAnsi="Georgia" w:cs="新細明體" w:hint="eastAsia"/>
          <w:color w:val="333333"/>
          <w:kern w:val="0"/>
          <w:sz w:val="18"/>
          <w:szCs w:val="18"/>
        </w:rPr>
        <w:t>這三群症狀常會讓孩童在學習成就、同儕關係、親子關係、師生關係、情緒發展上產生障礙。</w:t>
      </w:r>
    </w:p>
    <w:p w:rsidR="009B2937" w:rsidRPr="009B2937" w:rsidRDefault="009B2937" w:rsidP="009B2937">
      <w:pPr>
        <w:rPr>
          <w:rFonts w:ascii="Georgia" w:eastAsia="新細明體" w:hAnsi="Georgia" w:cs="新細明體"/>
          <w:color w:val="333333"/>
          <w:kern w:val="0"/>
          <w:sz w:val="18"/>
          <w:szCs w:val="18"/>
        </w:rPr>
      </w:pPr>
    </w:p>
    <w:p w:rsidR="009B2937" w:rsidRPr="009B2937" w:rsidRDefault="009B2937" w:rsidP="009B2937">
      <w:pPr>
        <w:ind w:firstLine="480"/>
        <w:rPr>
          <w:rFonts w:ascii="Georgia" w:eastAsia="新細明體" w:hAnsi="Georgia" w:cs="新細明體"/>
          <w:color w:val="333333"/>
          <w:kern w:val="0"/>
          <w:sz w:val="18"/>
          <w:szCs w:val="18"/>
        </w:rPr>
      </w:pPr>
      <w:r w:rsidRPr="009B2937">
        <w:rPr>
          <w:rFonts w:ascii="Georgia" w:eastAsia="新細明體" w:hAnsi="Georgia" w:cs="新細明體" w:hint="eastAsia"/>
          <w:color w:val="333333"/>
          <w:kern w:val="0"/>
          <w:sz w:val="18"/>
          <w:szCs w:val="18"/>
        </w:rPr>
        <w:t>注意力缺乏過動症候群</w:t>
      </w:r>
      <w:r w:rsidRPr="009B2937">
        <w:rPr>
          <w:rFonts w:ascii="Georgia" w:eastAsia="新細明體" w:hAnsi="Georgia" w:cs="新細明體" w:hint="eastAsia"/>
          <w:color w:val="333333"/>
          <w:kern w:val="0"/>
          <w:sz w:val="18"/>
          <w:szCs w:val="18"/>
        </w:rPr>
        <w:t>(</w:t>
      </w:r>
      <w:r w:rsidRPr="009B2937">
        <w:rPr>
          <w:rFonts w:ascii="Georgia" w:eastAsia="新細明體" w:hAnsi="Georgia" w:cs="新細明體" w:hint="eastAsia"/>
          <w:color w:val="333333"/>
          <w:kern w:val="0"/>
          <w:sz w:val="18"/>
          <w:szCs w:val="18"/>
        </w:rPr>
        <w:t>以下簡稱</w:t>
      </w:r>
      <w:r w:rsidRPr="009B2937">
        <w:rPr>
          <w:rFonts w:ascii="Georgia" w:eastAsia="新細明體" w:hAnsi="Georgia" w:cs="新細明體" w:hint="eastAsia"/>
          <w:color w:val="333333"/>
          <w:kern w:val="0"/>
          <w:sz w:val="18"/>
          <w:szCs w:val="18"/>
        </w:rPr>
        <w:t>ADHD)</w:t>
      </w:r>
      <w:r w:rsidRPr="009B2937">
        <w:rPr>
          <w:rFonts w:ascii="Georgia" w:eastAsia="新細明體" w:hAnsi="Georgia" w:cs="新細明體" w:hint="eastAsia"/>
          <w:color w:val="333333"/>
          <w:kern w:val="0"/>
          <w:sz w:val="18"/>
          <w:szCs w:val="18"/>
        </w:rPr>
        <w:t>在台灣的盛行率約</w:t>
      </w:r>
      <w:r w:rsidRPr="009B2937">
        <w:rPr>
          <w:rFonts w:ascii="Georgia" w:eastAsia="新細明體" w:hAnsi="Georgia" w:cs="新細明體" w:hint="eastAsia"/>
          <w:color w:val="333333"/>
          <w:kern w:val="0"/>
          <w:sz w:val="18"/>
          <w:szCs w:val="18"/>
        </w:rPr>
        <w:t>7.5%</w:t>
      </w:r>
      <w:r w:rsidRPr="009B2937">
        <w:rPr>
          <w:rFonts w:ascii="Georgia" w:eastAsia="新細明體" w:hAnsi="Georgia" w:cs="新細明體" w:hint="eastAsia"/>
          <w:color w:val="333333"/>
          <w:kern w:val="0"/>
          <w:sz w:val="18"/>
          <w:szCs w:val="18"/>
        </w:rPr>
        <w:t>，與世界各國相似，在學齡期兒童男女比約</w:t>
      </w:r>
      <w:r w:rsidRPr="009B2937">
        <w:rPr>
          <w:rFonts w:ascii="Georgia" w:eastAsia="新細明體" w:hAnsi="Georgia" w:cs="新細明體" w:hint="eastAsia"/>
          <w:color w:val="333333"/>
          <w:kern w:val="0"/>
          <w:sz w:val="18"/>
          <w:szCs w:val="18"/>
        </w:rPr>
        <w:t>7-9</w:t>
      </w:r>
      <w:r w:rsidRPr="009B2937">
        <w:rPr>
          <w:rFonts w:ascii="Georgia" w:eastAsia="新細明體" w:hAnsi="Georgia" w:cs="新細明體" w:hint="eastAsia"/>
          <w:color w:val="333333"/>
          <w:kern w:val="0"/>
          <w:sz w:val="18"/>
          <w:szCs w:val="18"/>
        </w:rPr>
        <w:t>比</w:t>
      </w:r>
      <w:r w:rsidRPr="009B2937">
        <w:rPr>
          <w:rFonts w:ascii="Georgia" w:eastAsia="新細明體" w:hAnsi="Georgia" w:cs="新細明體" w:hint="eastAsia"/>
          <w:color w:val="333333"/>
          <w:kern w:val="0"/>
          <w:sz w:val="18"/>
          <w:szCs w:val="18"/>
        </w:rPr>
        <w:t>1</w:t>
      </w:r>
      <w:r w:rsidRPr="009B2937">
        <w:rPr>
          <w:rFonts w:ascii="Georgia" w:eastAsia="新細明體" w:hAnsi="Georgia" w:cs="新細明體" w:hint="eastAsia"/>
          <w:color w:val="333333"/>
          <w:kern w:val="0"/>
          <w:sz w:val="18"/>
          <w:szCs w:val="18"/>
        </w:rPr>
        <w:t>，青少年期為</w:t>
      </w:r>
      <w:r w:rsidRPr="009B2937">
        <w:rPr>
          <w:rFonts w:ascii="Georgia" w:eastAsia="新細明體" w:hAnsi="Georgia" w:cs="新細明體" w:hint="eastAsia"/>
          <w:color w:val="333333"/>
          <w:kern w:val="0"/>
          <w:sz w:val="18"/>
          <w:szCs w:val="18"/>
        </w:rPr>
        <w:t>3</w:t>
      </w:r>
      <w:r w:rsidRPr="009B2937">
        <w:rPr>
          <w:rFonts w:ascii="Georgia" w:eastAsia="新細明體" w:hAnsi="Georgia" w:cs="新細明體" w:hint="eastAsia"/>
          <w:color w:val="333333"/>
          <w:kern w:val="0"/>
          <w:sz w:val="18"/>
          <w:szCs w:val="18"/>
        </w:rPr>
        <w:t>比</w:t>
      </w:r>
      <w:r w:rsidRPr="009B2937">
        <w:rPr>
          <w:rFonts w:ascii="Georgia" w:eastAsia="新細明體" w:hAnsi="Georgia" w:cs="新細明體" w:hint="eastAsia"/>
          <w:color w:val="333333"/>
          <w:kern w:val="0"/>
          <w:sz w:val="18"/>
          <w:szCs w:val="18"/>
        </w:rPr>
        <w:t>1</w:t>
      </w:r>
      <w:r w:rsidRPr="009B2937">
        <w:rPr>
          <w:rFonts w:ascii="Georgia" w:eastAsia="新細明體" w:hAnsi="Georgia" w:cs="新細明體" w:hint="eastAsia"/>
          <w:color w:val="333333"/>
          <w:kern w:val="0"/>
          <w:sz w:val="18"/>
          <w:szCs w:val="18"/>
        </w:rPr>
        <w:t>，以此推算，台灣一個平均約</w:t>
      </w:r>
      <w:r w:rsidRPr="009B2937">
        <w:rPr>
          <w:rFonts w:ascii="Georgia" w:eastAsia="新細明體" w:hAnsi="Georgia" w:cs="新細明體" w:hint="eastAsia"/>
          <w:color w:val="333333"/>
          <w:kern w:val="0"/>
          <w:sz w:val="18"/>
          <w:szCs w:val="18"/>
        </w:rPr>
        <w:t>30</w:t>
      </w:r>
      <w:r w:rsidRPr="009B2937">
        <w:rPr>
          <w:rFonts w:ascii="Georgia" w:eastAsia="新細明體" w:hAnsi="Georgia" w:cs="新細明體" w:hint="eastAsia"/>
          <w:color w:val="333333"/>
          <w:kern w:val="0"/>
          <w:sz w:val="18"/>
          <w:szCs w:val="18"/>
        </w:rPr>
        <w:t>人的班級中會有</w:t>
      </w:r>
      <w:r w:rsidRPr="009B2937">
        <w:rPr>
          <w:rFonts w:ascii="Georgia" w:eastAsia="新細明體" w:hAnsi="Georgia" w:cs="新細明體" w:hint="eastAsia"/>
          <w:color w:val="333333"/>
          <w:kern w:val="0"/>
          <w:sz w:val="18"/>
          <w:szCs w:val="18"/>
        </w:rPr>
        <w:t>2-3</w:t>
      </w:r>
      <w:r w:rsidRPr="009B2937">
        <w:rPr>
          <w:rFonts w:ascii="Georgia" w:eastAsia="新細明體" w:hAnsi="Georgia" w:cs="新細明體" w:hint="eastAsia"/>
          <w:color w:val="333333"/>
          <w:kern w:val="0"/>
          <w:sz w:val="18"/>
          <w:szCs w:val="18"/>
        </w:rPr>
        <w:t>個</w:t>
      </w:r>
      <w:r w:rsidRPr="009B2937">
        <w:rPr>
          <w:rFonts w:ascii="Georgia" w:eastAsia="新細明體" w:hAnsi="Georgia" w:cs="新細明體" w:hint="eastAsia"/>
          <w:color w:val="333333"/>
          <w:kern w:val="0"/>
          <w:sz w:val="18"/>
          <w:szCs w:val="18"/>
        </w:rPr>
        <w:t>ADHD</w:t>
      </w:r>
      <w:r w:rsidRPr="009B2937">
        <w:rPr>
          <w:rFonts w:ascii="Georgia" w:eastAsia="新細明體" w:hAnsi="Georgia" w:cs="新細明體" w:hint="eastAsia"/>
          <w:color w:val="333333"/>
          <w:kern w:val="0"/>
          <w:sz w:val="18"/>
          <w:szCs w:val="18"/>
        </w:rPr>
        <w:t>孩童。美國的研究顯示</w:t>
      </w:r>
      <w:r w:rsidRPr="009B2937">
        <w:rPr>
          <w:rFonts w:ascii="Georgia" w:eastAsia="新細明體" w:hAnsi="Georgia" w:cs="新細明體" w:hint="eastAsia"/>
          <w:color w:val="333333"/>
          <w:kern w:val="0"/>
          <w:sz w:val="18"/>
          <w:szCs w:val="18"/>
        </w:rPr>
        <w:t>60-80%</w:t>
      </w:r>
      <w:r w:rsidRPr="009B2937">
        <w:rPr>
          <w:rFonts w:ascii="Georgia" w:eastAsia="新細明體" w:hAnsi="Georgia" w:cs="新細明體" w:hint="eastAsia"/>
          <w:color w:val="333333"/>
          <w:kern w:val="0"/>
          <w:sz w:val="18"/>
          <w:szCs w:val="18"/>
        </w:rPr>
        <w:t>的</w:t>
      </w:r>
      <w:r w:rsidRPr="009B2937">
        <w:rPr>
          <w:rFonts w:ascii="Georgia" w:eastAsia="新細明體" w:hAnsi="Georgia" w:cs="新細明體" w:hint="eastAsia"/>
          <w:color w:val="333333"/>
          <w:kern w:val="0"/>
          <w:sz w:val="18"/>
          <w:szCs w:val="18"/>
        </w:rPr>
        <w:t>ADHD</w:t>
      </w:r>
      <w:r w:rsidRPr="009B2937">
        <w:rPr>
          <w:rFonts w:ascii="Georgia" w:eastAsia="新細明體" w:hAnsi="Georgia" w:cs="新細明體" w:hint="eastAsia"/>
          <w:color w:val="333333"/>
          <w:kern w:val="0"/>
          <w:sz w:val="18"/>
          <w:szCs w:val="18"/>
        </w:rPr>
        <w:t>兒童到了青少年仍有症狀；即便到成人期，有</w:t>
      </w:r>
      <w:r w:rsidRPr="009B2937">
        <w:rPr>
          <w:rFonts w:ascii="Georgia" w:eastAsia="新細明體" w:hAnsi="Georgia" w:cs="新細明體" w:hint="eastAsia"/>
          <w:color w:val="333333"/>
          <w:kern w:val="0"/>
          <w:sz w:val="18"/>
          <w:szCs w:val="18"/>
        </w:rPr>
        <w:t>40-60%</w:t>
      </w:r>
      <w:r w:rsidRPr="009B2937">
        <w:rPr>
          <w:rFonts w:ascii="Georgia" w:eastAsia="新細明體" w:hAnsi="Georgia" w:cs="新細明體" w:hint="eastAsia"/>
          <w:color w:val="333333"/>
          <w:kern w:val="0"/>
          <w:sz w:val="18"/>
          <w:szCs w:val="18"/>
        </w:rPr>
        <w:t>無法痊癒。過動症狀會隨著時間減緩，注意力缺乏及衝動症狀則較易持續至成人。</w:t>
      </w:r>
    </w:p>
    <w:p w:rsidR="009B2937" w:rsidRPr="009B2937" w:rsidRDefault="009B2937" w:rsidP="009B2937">
      <w:pPr>
        <w:rPr>
          <w:rFonts w:ascii="Georgia" w:eastAsia="新細明體" w:hAnsi="Georgia" w:cs="新細明體"/>
          <w:color w:val="333333"/>
          <w:kern w:val="0"/>
          <w:sz w:val="18"/>
          <w:szCs w:val="18"/>
        </w:rPr>
      </w:pPr>
    </w:p>
    <w:p w:rsidR="009B2937" w:rsidRPr="009B2937" w:rsidRDefault="009B2937" w:rsidP="009B2937">
      <w:pPr>
        <w:ind w:firstLine="480"/>
        <w:rPr>
          <w:rFonts w:ascii="Georgia" w:eastAsia="新細明體" w:hAnsi="Georgia" w:cs="新細明體"/>
          <w:color w:val="333333"/>
          <w:kern w:val="0"/>
          <w:sz w:val="18"/>
          <w:szCs w:val="18"/>
        </w:rPr>
      </w:pPr>
      <w:r w:rsidRPr="009B2937">
        <w:rPr>
          <w:rFonts w:ascii="Georgia" w:eastAsia="新細明體" w:hAnsi="Georgia" w:cs="新細明體" w:hint="eastAsia"/>
          <w:color w:val="333333"/>
          <w:kern w:val="0"/>
          <w:sz w:val="18"/>
          <w:szCs w:val="18"/>
        </w:rPr>
        <w:t>ADHD</w:t>
      </w:r>
      <w:r w:rsidRPr="009B2937">
        <w:rPr>
          <w:rFonts w:ascii="Georgia" w:eastAsia="新細明體" w:hAnsi="Georgia" w:cs="新細明體" w:hint="eastAsia"/>
          <w:color w:val="333333"/>
          <w:kern w:val="0"/>
          <w:sz w:val="18"/>
          <w:szCs w:val="18"/>
        </w:rPr>
        <w:t>兒童易合併對立反抗及行為規範障礙；青少年及成人期的</w:t>
      </w:r>
      <w:r w:rsidRPr="009B2937">
        <w:rPr>
          <w:rFonts w:ascii="Georgia" w:eastAsia="新細明體" w:hAnsi="Georgia" w:cs="新細明體" w:hint="eastAsia"/>
          <w:color w:val="333333"/>
          <w:kern w:val="0"/>
          <w:sz w:val="18"/>
          <w:szCs w:val="18"/>
        </w:rPr>
        <w:t>ADHD</w:t>
      </w:r>
      <w:r w:rsidRPr="009B2937">
        <w:rPr>
          <w:rFonts w:ascii="Georgia" w:eastAsia="新細明體" w:hAnsi="Georgia" w:cs="新細明體" w:hint="eastAsia"/>
          <w:color w:val="333333"/>
          <w:kern w:val="0"/>
          <w:sz w:val="18"/>
          <w:szCs w:val="18"/>
        </w:rPr>
        <w:t>患者比一般人容易有物質濫用</w:t>
      </w:r>
      <w:r w:rsidRPr="009B2937">
        <w:rPr>
          <w:rFonts w:ascii="Georgia" w:eastAsia="新細明體" w:hAnsi="Georgia" w:cs="新細明體" w:hint="eastAsia"/>
          <w:color w:val="333333"/>
          <w:kern w:val="0"/>
          <w:sz w:val="18"/>
          <w:szCs w:val="18"/>
        </w:rPr>
        <w:t>(</w:t>
      </w:r>
      <w:r w:rsidRPr="009B2937">
        <w:rPr>
          <w:rFonts w:ascii="Georgia" w:eastAsia="新細明體" w:hAnsi="Georgia" w:cs="新細明體" w:hint="eastAsia"/>
          <w:color w:val="333333"/>
          <w:kern w:val="0"/>
          <w:sz w:val="18"/>
          <w:szCs w:val="18"/>
        </w:rPr>
        <w:t>菸酒，毒品</w:t>
      </w:r>
      <w:r w:rsidRPr="009B2937">
        <w:rPr>
          <w:rFonts w:ascii="Georgia" w:eastAsia="新細明體" w:hAnsi="Georgia" w:cs="新細明體" w:hint="eastAsia"/>
          <w:color w:val="333333"/>
          <w:kern w:val="0"/>
          <w:sz w:val="18"/>
          <w:szCs w:val="18"/>
        </w:rPr>
        <w:t>)</w:t>
      </w:r>
      <w:r w:rsidRPr="009B2937">
        <w:rPr>
          <w:rFonts w:ascii="Georgia" w:eastAsia="新細明體" w:hAnsi="Georgia" w:cs="新細明體" w:hint="eastAsia"/>
          <w:color w:val="333333"/>
          <w:kern w:val="0"/>
          <w:sz w:val="18"/>
          <w:szCs w:val="18"/>
        </w:rPr>
        <w:t>、躁鬱症、憂鬱症及反社會人格的情形。許多歐美的追蹤研究顯示</w:t>
      </w:r>
      <w:r w:rsidRPr="009B2937">
        <w:rPr>
          <w:rFonts w:ascii="Georgia" w:eastAsia="新細明體" w:hAnsi="Georgia" w:cs="新細明體" w:hint="eastAsia"/>
          <w:color w:val="333333"/>
          <w:kern w:val="0"/>
          <w:sz w:val="18"/>
          <w:szCs w:val="18"/>
        </w:rPr>
        <w:t>ADHD</w:t>
      </w:r>
      <w:r w:rsidRPr="009B2937">
        <w:rPr>
          <w:rFonts w:ascii="Georgia" w:eastAsia="新細明體" w:hAnsi="Georgia" w:cs="新細明體" w:hint="eastAsia"/>
          <w:color w:val="333333"/>
          <w:kern w:val="0"/>
          <w:sz w:val="18"/>
          <w:szCs w:val="18"/>
        </w:rPr>
        <w:t>青少年中輟比例比一般人高，而成人</w:t>
      </w:r>
      <w:r w:rsidRPr="009B2937">
        <w:rPr>
          <w:rFonts w:ascii="Georgia" w:eastAsia="新細明體" w:hAnsi="Georgia" w:cs="新細明體" w:hint="eastAsia"/>
          <w:color w:val="333333"/>
          <w:kern w:val="0"/>
          <w:sz w:val="18"/>
          <w:szCs w:val="18"/>
        </w:rPr>
        <w:t>ADHD</w:t>
      </w:r>
      <w:r w:rsidRPr="009B2937">
        <w:rPr>
          <w:rFonts w:ascii="Georgia" w:eastAsia="新細明體" w:hAnsi="Georgia" w:cs="新細明體" w:hint="eastAsia"/>
          <w:color w:val="333333"/>
          <w:kern w:val="0"/>
          <w:sz w:val="18"/>
          <w:szCs w:val="18"/>
        </w:rPr>
        <w:t>患者有較高的離婚率、駕車肇事率與換工作頻率。</w:t>
      </w:r>
    </w:p>
    <w:p w:rsidR="009B2937" w:rsidRPr="009B2937" w:rsidRDefault="009B2937" w:rsidP="009B2937">
      <w:pPr>
        <w:rPr>
          <w:rFonts w:ascii="Georgia" w:eastAsia="新細明體" w:hAnsi="Georgia" w:cs="新細明體"/>
          <w:color w:val="333333"/>
          <w:kern w:val="0"/>
          <w:sz w:val="18"/>
          <w:szCs w:val="18"/>
        </w:rPr>
      </w:pPr>
    </w:p>
    <w:p w:rsidR="009B2937" w:rsidRPr="009B2937" w:rsidRDefault="009B2937" w:rsidP="009B2937">
      <w:pPr>
        <w:ind w:firstLine="480"/>
        <w:rPr>
          <w:rFonts w:ascii="Georgia" w:eastAsia="新細明體" w:hAnsi="Georgia" w:cs="新細明體"/>
          <w:color w:val="333333"/>
          <w:kern w:val="0"/>
          <w:sz w:val="18"/>
          <w:szCs w:val="18"/>
        </w:rPr>
      </w:pPr>
      <w:r w:rsidRPr="009B2937">
        <w:rPr>
          <w:rFonts w:ascii="Georgia" w:eastAsia="新細明體" w:hAnsi="Georgia" w:cs="新細明體" w:hint="eastAsia"/>
          <w:color w:val="333333"/>
          <w:kern w:val="0"/>
          <w:sz w:val="18"/>
          <w:szCs w:val="18"/>
        </w:rPr>
        <w:t>在同卵雙胞胎研究中，</w:t>
      </w:r>
      <w:r w:rsidRPr="009B2937">
        <w:rPr>
          <w:rFonts w:ascii="Georgia" w:eastAsia="新細明體" w:hAnsi="Georgia" w:cs="新細明體" w:hint="eastAsia"/>
          <w:color w:val="333333"/>
          <w:kern w:val="0"/>
          <w:sz w:val="18"/>
          <w:szCs w:val="18"/>
        </w:rPr>
        <w:t>ADHD</w:t>
      </w:r>
      <w:r w:rsidRPr="009B2937">
        <w:rPr>
          <w:rFonts w:ascii="Georgia" w:eastAsia="新細明體" w:hAnsi="Georgia" w:cs="新細明體" w:hint="eastAsia"/>
          <w:color w:val="333333"/>
          <w:kern w:val="0"/>
          <w:sz w:val="18"/>
          <w:szCs w:val="18"/>
        </w:rPr>
        <w:t>遺傳率約為</w:t>
      </w:r>
      <w:r w:rsidRPr="009B2937">
        <w:rPr>
          <w:rFonts w:ascii="Georgia" w:eastAsia="新細明體" w:hAnsi="Georgia" w:cs="新細明體" w:hint="eastAsia"/>
          <w:color w:val="333333"/>
          <w:kern w:val="0"/>
          <w:sz w:val="18"/>
          <w:szCs w:val="18"/>
        </w:rPr>
        <w:t>75%</w:t>
      </w:r>
      <w:r w:rsidRPr="009B2937">
        <w:rPr>
          <w:rFonts w:ascii="Georgia" w:eastAsia="新細明體" w:hAnsi="Georgia" w:cs="新細明體" w:hint="eastAsia"/>
          <w:color w:val="333333"/>
          <w:kern w:val="0"/>
          <w:sz w:val="18"/>
          <w:szCs w:val="18"/>
        </w:rPr>
        <w:t>，目前的基因學研究傾向</w:t>
      </w:r>
      <w:r w:rsidRPr="009B2937">
        <w:rPr>
          <w:rFonts w:ascii="Georgia" w:eastAsia="新細明體" w:hAnsi="Georgia" w:cs="新細明體" w:hint="eastAsia"/>
          <w:color w:val="333333"/>
          <w:kern w:val="0"/>
          <w:sz w:val="18"/>
          <w:szCs w:val="18"/>
        </w:rPr>
        <w:t>ADHD</w:t>
      </w:r>
      <w:r w:rsidRPr="009B2937">
        <w:rPr>
          <w:rFonts w:ascii="Georgia" w:eastAsia="新細明體" w:hAnsi="Georgia" w:cs="新細明體" w:hint="eastAsia"/>
          <w:color w:val="333333"/>
          <w:kern w:val="0"/>
          <w:sz w:val="18"/>
          <w:szCs w:val="18"/>
        </w:rPr>
        <w:t>是多基因遺傳，可能與多巴胺受體或運送蛋白有關。除了基因的影響，研究亦顯示母親於懷孕過程中抽菸或喝酒、生產時併發症、嬰兒出生時低體重以及腦傷都與</w:t>
      </w:r>
      <w:r w:rsidRPr="009B2937">
        <w:rPr>
          <w:rFonts w:ascii="Georgia" w:eastAsia="新細明體" w:hAnsi="Georgia" w:cs="新細明體" w:hint="eastAsia"/>
          <w:color w:val="333333"/>
          <w:kern w:val="0"/>
          <w:sz w:val="18"/>
          <w:szCs w:val="18"/>
        </w:rPr>
        <w:t>ADHD</w:t>
      </w:r>
      <w:r w:rsidRPr="009B2937">
        <w:rPr>
          <w:rFonts w:ascii="Georgia" w:eastAsia="新細明體" w:hAnsi="Georgia" w:cs="新細明體" w:hint="eastAsia"/>
          <w:color w:val="333333"/>
          <w:kern w:val="0"/>
          <w:sz w:val="18"/>
          <w:szCs w:val="18"/>
        </w:rPr>
        <w:t>有關。基因與環境可能會交互影響，例如帶有特定多巴胺接受體</w:t>
      </w:r>
      <w:r w:rsidRPr="009B2937">
        <w:rPr>
          <w:rFonts w:ascii="Georgia" w:eastAsia="新細明體" w:hAnsi="Georgia" w:cs="新細明體" w:hint="eastAsia"/>
          <w:color w:val="333333"/>
          <w:kern w:val="0"/>
          <w:sz w:val="18"/>
          <w:szCs w:val="18"/>
        </w:rPr>
        <w:t>(D4)</w:t>
      </w:r>
      <w:r w:rsidRPr="009B2937">
        <w:rPr>
          <w:rFonts w:ascii="Georgia" w:eastAsia="新細明體" w:hAnsi="Georgia" w:cs="新細明體" w:hint="eastAsia"/>
          <w:color w:val="333333"/>
          <w:kern w:val="0"/>
          <w:sz w:val="18"/>
          <w:szCs w:val="18"/>
        </w:rPr>
        <w:t>的基因變異若又加上懷孕期母親抽菸，更容易讓兒童日後發展出</w:t>
      </w:r>
      <w:r w:rsidRPr="009B2937">
        <w:rPr>
          <w:rFonts w:ascii="Georgia" w:eastAsia="新細明體" w:hAnsi="Georgia" w:cs="新細明體" w:hint="eastAsia"/>
          <w:color w:val="333333"/>
          <w:kern w:val="0"/>
          <w:sz w:val="18"/>
          <w:szCs w:val="18"/>
        </w:rPr>
        <w:t>ADHD</w:t>
      </w:r>
      <w:r w:rsidRPr="009B2937">
        <w:rPr>
          <w:rFonts w:ascii="Georgia" w:eastAsia="新細明體" w:hAnsi="Georgia" w:cs="新細明體" w:hint="eastAsia"/>
          <w:color w:val="333333"/>
          <w:kern w:val="0"/>
          <w:sz w:val="18"/>
          <w:szCs w:val="18"/>
        </w:rPr>
        <w:t>。</w:t>
      </w:r>
    </w:p>
    <w:p w:rsidR="009B2937" w:rsidRPr="009B2937" w:rsidRDefault="009B2937" w:rsidP="009B2937">
      <w:pPr>
        <w:rPr>
          <w:rFonts w:ascii="Georgia" w:eastAsia="新細明體" w:hAnsi="Georgia" w:cs="新細明體"/>
          <w:color w:val="333333"/>
          <w:kern w:val="0"/>
          <w:sz w:val="18"/>
          <w:szCs w:val="18"/>
        </w:rPr>
      </w:pPr>
    </w:p>
    <w:p w:rsidR="009B2937" w:rsidRPr="009B2937" w:rsidRDefault="009B2937" w:rsidP="009B2937">
      <w:pPr>
        <w:ind w:firstLine="480"/>
        <w:rPr>
          <w:rFonts w:ascii="Georgia" w:eastAsia="新細明體" w:hAnsi="Georgia" w:cs="新細明體"/>
          <w:color w:val="333333"/>
          <w:kern w:val="0"/>
          <w:sz w:val="18"/>
          <w:szCs w:val="18"/>
        </w:rPr>
      </w:pPr>
      <w:r w:rsidRPr="009B2937">
        <w:rPr>
          <w:rFonts w:ascii="Georgia" w:eastAsia="新細明體" w:hAnsi="Georgia" w:cs="新細明體" w:hint="eastAsia"/>
          <w:color w:val="333333"/>
          <w:kern w:val="0"/>
          <w:sz w:val="18"/>
          <w:szCs w:val="18"/>
        </w:rPr>
        <w:lastRenderedPageBreak/>
        <w:t>腦部影像學研究顯示</w:t>
      </w:r>
      <w:r w:rsidRPr="009B2937">
        <w:rPr>
          <w:rFonts w:ascii="Georgia" w:eastAsia="新細明體" w:hAnsi="Georgia" w:cs="新細明體" w:hint="eastAsia"/>
          <w:color w:val="333333"/>
          <w:kern w:val="0"/>
          <w:sz w:val="18"/>
          <w:szCs w:val="18"/>
        </w:rPr>
        <w:t>ADHD</w:t>
      </w:r>
      <w:r w:rsidRPr="009B2937">
        <w:rPr>
          <w:rFonts w:ascii="Georgia" w:eastAsia="新細明體" w:hAnsi="Georgia" w:cs="新細明體" w:hint="eastAsia"/>
          <w:color w:val="333333"/>
          <w:kern w:val="0"/>
          <w:sz w:val="18"/>
          <w:szCs w:val="18"/>
        </w:rPr>
        <w:t>兒童的右側前額葉、前扣帶回、基底核及小腦容量低於正常孩童。功能性腦部影像檢查顯示在需要長時間專心或執行複雜指令的場合中，</w:t>
      </w:r>
      <w:r w:rsidRPr="009B2937">
        <w:rPr>
          <w:rFonts w:ascii="Georgia" w:eastAsia="新細明體" w:hAnsi="Georgia" w:cs="新細明體" w:hint="eastAsia"/>
          <w:color w:val="333333"/>
          <w:kern w:val="0"/>
          <w:sz w:val="18"/>
          <w:szCs w:val="18"/>
        </w:rPr>
        <w:t>ADHD</w:t>
      </w:r>
      <w:r w:rsidRPr="009B2937">
        <w:rPr>
          <w:rFonts w:ascii="Georgia" w:eastAsia="新細明體" w:hAnsi="Georgia" w:cs="新細明體" w:hint="eastAsia"/>
          <w:color w:val="333333"/>
          <w:kern w:val="0"/>
          <w:sz w:val="18"/>
          <w:szCs w:val="18"/>
        </w:rPr>
        <w:t>孩童的前額葉及前扣帶回常無法發揮功能。神經心理研究中也常可見孩童在抑制功能、工作記憶、規則轉換有顯著的困難，這些困難影響了孩童的執行功能，導致孩子面對越複雜的事務或課業時越無法有組織、流暢的完成。目前腦部的神經影像學檢查仍無法作為診斷的依據，但在研究上，它可以幫助臨床工作者了解</w:t>
      </w:r>
      <w:r w:rsidRPr="009B2937">
        <w:rPr>
          <w:rFonts w:ascii="Georgia" w:eastAsia="新細明體" w:hAnsi="Georgia" w:cs="新細明體" w:hint="eastAsia"/>
          <w:color w:val="333333"/>
          <w:kern w:val="0"/>
          <w:sz w:val="18"/>
          <w:szCs w:val="18"/>
        </w:rPr>
        <w:t>ADHD</w:t>
      </w:r>
      <w:r w:rsidRPr="009B2937">
        <w:rPr>
          <w:rFonts w:ascii="Georgia" w:eastAsia="新細明體" w:hAnsi="Georgia" w:cs="新細明體" w:hint="eastAsia"/>
          <w:color w:val="333333"/>
          <w:kern w:val="0"/>
          <w:sz w:val="18"/>
          <w:szCs w:val="18"/>
        </w:rPr>
        <w:t>可能的病因。</w:t>
      </w:r>
    </w:p>
    <w:p w:rsidR="009B2937" w:rsidRPr="009B2937" w:rsidRDefault="009B2937" w:rsidP="009B2937">
      <w:pPr>
        <w:rPr>
          <w:rFonts w:ascii="Georgia" w:eastAsia="新細明體" w:hAnsi="Georgia" w:cs="新細明體"/>
          <w:color w:val="333333"/>
          <w:kern w:val="0"/>
          <w:sz w:val="18"/>
          <w:szCs w:val="18"/>
        </w:rPr>
      </w:pPr>
    </w:p>
    <w:p w:rsidR="009B2937" w:rsidRPr="009B2937" w:rsidRDefault="009B2937" w:rsidP="009B2937">
      <w:pPr>
        <w:ind w:firstLine="480"/>
        <w:rPr>
          <w:rFonts w:ascii="Georgia" w:eastAsia="新細明體" w:hAnsi="Georgia" w:cs="新細明體"/>
          <w:color w:val="333333"/>
          <w:kern w:val="0"/>
          <w:sz w:val="18"/>
          <w:szCs w:val="18"/>
        </w:rPr>
      </w:pPr>
      <w:r w:rsidRPr="009B2937">
        <w:rPr>
          <w:rFonts w:ascii="Georgia" w:eastAsia="新細明體" w:hAnsi="Georgia" w:cs="新細明體" w:hint="eastAsia"/>
          <w:color w:val="333333"/>
          <w:kern w:val="0"/>
          <w:sz w:val="18"/>
          <w:szCs w:val="18"/>
        </w:rPr>
        <w:t>ADHD</w:t>
      </w:r>
      <w:r w:rsidRPr="009B2937">
        <w:rPr>
          <w:rFonts w:ascii="Georgia" w:eastAsia="新細明體" w:hAnsi="Georgia" w:cs="新細明體" w:hint="eastAsia"/>
          <w:color w:val="333333"/>
          <w:kern w:val="0"/>
          <w:sz w:val="18"/>
          <w:szCs w:val="18"/>
        </w:rPr>
        <w:t>目前診斷方式仍以臨床診斷為主，診斷準則依據美國精神疾病診斷手冊第四版</w:t>
      </w:r>
      <w:r w:rsidRPr="009B2937">
        <w:rPr>
          <w:rFonts w:ascii="Georgia" w:eastAsia="新細明體" w:hAnsi="Georgia" w:cs="新細明體" w:hint="eastAsia"/>
          <w:color w:val="333333"/>
          <w:kern w:val="0"/>
          <w:sz w:val="18"/>
          <w:szCs w:val="18"/>
        </w:rPr>
        <w:t>(DSM-IV)</w:t>
      </w:r>
      <w:r w:rsidRPr="009B2937">
        <w:rPr>
          <w:rFonts w:ascii="Georgia" w:eastAsia="新細明體" w:hAnsi="Georgia" w:cs="新細明體" w:hint="eastAsia"/>
          <w:color w:val="333333"/>
          <w:kern w:val="0"/>
          <w:sz w:val="18"/>
          <w:szCs w:val="18"/>
        </w:rPr>
        <w:t>或是國際疾病統計分類第十版</w:t>
      </w:r>
      <w:r w:rsidRPr="009B2937">
        <w:rPr>
          <w:rFonts w:ascii="Georgia" w:eastAsia="新細明體" w:hAnsi="Georgia" w:cs="新細明體" w:hint="eastAsia"/>
          <w:color w:val="333333"/>
          <w:kern w:val="0"/>
          <w:sz w:val="18"/>
          <w:szCs w:val="18"/>
        </w:rPr>
        <w:t>(ICD-10)</w:t>
      </w:r>
      <w:r w:rsidRPr="009B2937">
        <w:rPr>
          <w:rFonts w:ascii="Georgia" w:eastAsia="新細明體" w:hAnsi="Georgia" w:cs="新細明體" w:hint="eastAsia"/>
          <w:color w:val="333333"/>
          <w:kern w:val="0"/>
          <w:sz w:val="18"/>
          <w:szCs w:val="18"/>
        </w:rPr>
        <w:t>。醫師與孩子及家長會談，全面性的瞭解兒童在各個場域</w:t>
      </w:r>
      <w:r w:rsidRPr="009B2937">
        <w:rPr>
          <w:rFonts w:ascii="Georgia" w:eastAsia="新細明體" w:hAnsi="Georgia" w:cs="新細明體" w:hint="eastAsia"/>
          <w:color w:val="333333"/>
          <w:kern w:val="0"/>
          <w:sz w:val="18"/>
          <w:szCs w:val="18"/>
        </w:rPr>
        <w:t>(</w:t>
      </w:r>
      <w:r w:rsidRPr="009B2937">
        <w:rPr>
          <w:rFonts w:ascii="Georgia" w:eastAsia="新細明體" w:hAnsi="Georgia" w:cs="新細明體" w:hint="eastAsia"/>
          <w:color w:val="333333"/>
          <w:kern w:val="0"/>
          <w:sz w:val="18"/>
          <w:szCs w:val="18"/>
        </w:rPr>
        <w:t>學校、家庭、安親班、才藝班等</w:t>
      </w:r>
      <w:r w:rsidRPr="009B2937">
        <w:rPr>
          <w:rFonts w:ascii="Georgia" w:eastAsia="新細明體" w:hAnsi="Georgia" w:cs="新細明體" w:hint="eastAsia"/>
          <w:color w:val="333333"/>
          <w:kern w:val="0"/>
          <w:sz w:val="18"/>
          <w:szCs w:val="18"/>
        </w:rPr>
        <w:t>)</w:t>
      </w:r>
      <w:r w:rsidRPr="009B2937">
        <w:rPr>
          <w:rFonts w:ascii="Georgia" w:eastAsia="新細明體" w:hAnsi="Georgia" w:cs="新細明體" w:hint="eastAsia"/>
          <w:color w:val="333333"/>
          <w:kern w:val="0"/>
          <w:sz w:val="18"/>
          <w:szCs w:val="18"/>
        </w:rPr>
        <w:t>的表現，症狀最早出現的時間以及隨著時間的症狀變化也同等重要，父母或老師的自填量表及會談量表以及神經心理測驗可以作為輔助診斷的工具以及治療後症狀是否改善的參考。</w:t>
      </w:r>
    </w:p>
    <w:p w:rsidR="009B2937" w:rsidRPr="009B2937" w:rsidRDefault="009B2937" w:rsidP="009B2937">
      <w:pPr>
        <w:rPr>
          <w:rFonts w:ascii="Georgia" w:eastAsia="新細明體" w:hAnsi="Georgia" w:cs="新細明體"/>
          <w:color w:val="333333"/>
          <w:kern w:val="0"/>
          <w:sz w:val="18"/>
          <w:szCs w:val="18"/>
        </w:rPr>
      </w:pPr>
    </w:p>
    <w:p w:rsidR="009B2937" w:rsidRPr="009B2937" w:rsidRDefault="009B2937" w:rsidP="009B2937">
      <w:pPr>
        <w:ind w:firstLine="480"/>
        <w:rPr>
          <w:rFonts w:ascii="Georgia" w:eastAsia="新細明體" w:hAnsi="Georgia" w:cs="新細明體"/>
          <w:color w:val="333333"/>
          <w:kern w:val="0"/>
          <w:sz w:val="18"/>
          <w:szCs w:val="18"/>
        </w:rPr>
      </w:pPr>
      <w:r w:rsidRPr="009B2937">
        <w:rPr>
          <w:rFonts w:ascii="Georgia" w:eastAsia="新細明體" w:hAnsi="Georgia" w:cs="新細明體" w:hint="eastAsia"/>
          <w:color w:val="333333"/>
          <w:kern w:val="0"/>
          <w:sz w:val="18"/>
          <w:szCs w:val="18"/>
        </w:rPr>
        <w:t>若孩子學業成績較低落，也需安排智力測驗或是學習障礙的檢測以釐清智力對成績的影響及其他合併閱讀、書寫或數學等學習障礙的可能。更重要的是由病史及理學檢查或是進一步的生理檢驗排除身體的因素，如小發作癲癇、高甲狀腺素症或是使用某些藥品，如較高劑量的抗組織胺、類固醇或是某些支氣管擴張藥物所造成的</w:t>
      </w:r>
      <w:r w:rsidRPr="009B2937">
        <w:rPr>
          <w:rFonts w:ascii="Georgia" w:eastAsia="新細明體" w:hAnsi="Georgia" w:cs="新細明體" w:hint="eastAsia"/>
          <w:color w:val="333333"/>
          <w:kern w:val="0"/>
          <w:sz w:val="18"/>
          <w:szCs w:val="18"/>
        </w:rPr>
        <w:t>ADHD</w:t>
      </w:r>
      <w:r w:rsidRPr="009B2937">
        <w:rPr>
          <w:rFonts w:ascii="Georgia" w:eastAsia="新細明體" w:hAnsi="Georgia" w:cs="新細明體" w:hint="eastAsia"/>
          <w:color w:val="333333"/>
          <w:kern w:val="0"/>
          <w:sz w:val="18"/>
          <w:szCs w:val="18"/>
        </w:rPr>
        <w:t>症狀。</w:t>
      </w:r>
    </w:p>
    <w:p w:rsidR="0099408C" w:rsidRDefault="0099408C">
      <w:pPr>
        <w:rPr>
          <w:rFonts w:hint="eastAsia"/>
        </w:rPr>
      </w:pPr>
    </w:p>
    <w:p w:rsidR="00171D8C" w:rsidRPr="00C56EBB" w:rsidRDefault="00171D8C" w:rsidP="00171D8C">
      <w:pPr>
        <w:pStyle w:val="1"/>
        <w:rPr>
          <w:rFonts w:ascii="Georgia" w:hAnsi="Georgia"/>
          <w:color w:val="333333"/>
        </w:rPr>
      </w:pPr>
      <w:r>
        <w:rPr>
          <w:rFonts w:hint="eastAsia"/>
        </w:rPr>
        <w:t>文章摘自：</w:t>
      </w:r>
      <w:hyperlink r:id="rId7" w:tooltip="松德診所身心科 林耿立醫師的心情文章" w:history="1">
        <w:r w:rsidRPr="00C56EBB">
          <w:rPr>
            <w:rFonts w:ascii="Georgia" w:hAnsi="Georgia"/>
            <w:color w:val="FFFFFF"/>
            <w:sz w:val="32"/>
            <w:szCs w:val="32"/>
            <w:shd w:val="clear" w:color="auto" w:fill="F7732E"/>
          </w:rPr>
          <w:t>松德診所身心科</w:t>
        </w:r>
        <w:r w:rsidRPr="00C56EBB">
          <w:rPr>
            <w:rFonts w:ascii="Georgia" w:hAnsi="Georgia"/>
            <w:color w:val="FFFFFF"/>
            <w:sz w:val="32"/>
            <w:szCs w:val="32"/>
            <w:shd w:val="clear" w:color="auto" w:fill="F7732E"/>
          </w:rPr>
          <w:t xml:space="preserve"> </w:t>
        </w:r>
        <w:r w:rsidRPr="00C56EBB">
          <w:rPr>
            <w:rFonts w:ascii="Georgia" w:hAnsi="Georgia"/>
            <w:color w:val="FFFFFF"/>
            <w:sz w:val="32"/>
            <w:szCs w:val="32"/>
            <w:shd w:val="clear" w:color="auto" w:fill="F7732E"/>
          </w:rPr>
          <w:t>林耿立醫師的心情文章</w:t>
        </w:r>
      </w:hyperlink>
    </w:p>
    <w:p w:rsidR="00171D8C" w:rsidRPr="00171D8C" w:rsidRDefault="00171D8C">
      <w:bookmarkStart w:id="0" w:name="_GoBack"/>
      <w:bookmarkEnd w:id="0"/>
    </w:p>
    <w:sectPr w:rsidR="00171D8C" w:rsidRPr="00171D8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AA" w:rsidRDefault="00F67AAA" w:rsidP="00171D8C">
      <w:r>
        <w:separator/>
      </w:r>
    </w:p>
  </w:endnote>
  <w:endnote w:type="continuationSeparator" w:id="0">
    <w:p w:rsidR="00F67AAA" w:rsidRDefault="00F67AAA" w:rsidP="0017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AA" w:rsidRDefault="00F67AAA" w:rsidP="00171D8C">
      <w:r>
        <w:separator/>
      </w:r>
    </w:p>
  </w:footnote>
  <w:footnote w:type="continuationSeparator" w:id="0">
    <w:p w:rsidR="00F67AAA" w:rsidRDefault="00F67AAA" w:rsidP="00171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E6"/>
    <w:rsid w:val="00171D8C"/>
    <w:rsid w:val="00365DCC"/>
    <w:rsid w:val="0099408C"/>
    <w:rsid w:val="009B2937"/>
    <w:rsid w:val="00E224E6"/>
    <w:rsid w:val="00F67A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171D8C"/>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65DCC"/>
    <w:pPr>
      <w:widowControl/>
      <w:spacing w:before="100" w:beforeAutospacing="1" w:after="360"/>
    </w:pPr>
    <w:rPr>
      <w:rFonts w:ascii="新細明體" w:eastAsia="新細明體" w:hAnsi="新細明體" w:cs="新細明體"/>
      <w:kern w:val="0"/>
      <w:szCs w:val="24"/>
    </w:rPr>
  </w:style>
  <w:style w:type="paragraph" w:styleId="a3">
    <w:name w:val="header"/>
    <w:basedOn w:val="a"/>
    <w:link w:val="a4"/>
    <w:uiPriority w:val="99"/>
    <w:unhideWhenUsed/>
    <w:rsid w:val="00171D8C"/>
    <w:pPr>
      <w:tabs>
        <w:tab w:val="center" w:pos="4153"/>
        <w:tab w:val="right" w:pos="8306"/>
      </w:tabs>
      <w:snapToGrid w:val="0"/>
    </w:pPr>
    <w:rPr>
      <w:sz w:val="20"/>
      <w:szCs w:val="20"/>
    </w:rPr>
  </w:style>
  <w:style w:type="character" w:customStyle="1" w:styleId="a4">
    <w:name w:val="頁首 字元"/>
    <w:basedOn w:val="a0"/>
    <w:link w:val="a3"/>
    <w:uiPriority w:val="99"/>
    <w:rsid w:val="00171D8C"/>
    <w:rPr>
      <w:sz w:val="20"/>
      <w:szCs w:val="20"/>
    </w:rPr>
  </w:style>
  <w:style w:type="paragraph" w:styleId="a5">
    <w:name w:val="footer"/>
    <w:basedOn w:val="a"/>
    <w:link w:val="a6"/>
    <w:uiPriority w:val="99"/>
    <w:unhideWhenUsed/>
    <w:rsid w:val="00171D8C"/>
    <w:pPr>
      <w:tabs>
        <w:tab w:val="center" w:pos="4153"/>
        <w:tab w:val="right" w:pos="8306"/>
      </w:tabs>
      <w:snapToGrid w:val="0"/>
    </w:pPr>
    <w:rPr>
      <w:sz w:val="20"/>
      <w:szCs w:val="20"/>
    </w:rPr>
  </w:style>
  <w:style w:type="character" w:customStyle="1" w:styleId="a6">
    <w:name w:val="頁尾 字元"/>
    <w:basedOn w:val="a0"/>
    <w:link w:val="a5"/>
    <w:uiPriority w:val="99"/>
    <w:rsid w:val="00171D8C"/>
    <w:rPr>
      <w:sz w:val="20"/>
      <w:szCs w:val="20"/>
    </w:rPr>
  </w:style>
  <w:style w:type="character" w:customStyle="1" w:styleId="10">
    <w:name w:val="標題 1 字元"/>
    <w:basedOn w:val="a0"/>
    <w:link w:val="1"/>
    <w:uiPriority w:val="9"/>
    <w:rsid w:val="00171D8C"/>
    <w:rPr>
      <w:rFonts w:ascii="新細明體" w:eastAsia="新細明體" w:hAnsi="新細明體" w:cs="新細明體"/>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171D8C"/>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65DCC"/>
    <w:pPr>
      <w:widowControl/>
      <w:spacing w:before="100" w:beforeAutospacing="1" w:after="360"/>
    </w:pPr>
    <w:rPr>
      <w:rFonts w:ascii="新細明體" w:eastAsia="新細明體" w:hAnsi="新細明體" w:cs="新細明體"/>
      <w:kern w:val="0"/>
      <w:szCs w:val="24"/>
    </w:rPr>
  </w:style>
  <w:style w:type="paragraph" w:styleId="a3">
    <w:name w:val="header"/>
    <w:basedOn w:val="a"/>
    <w:link w:val="a4"/>
    <w:uiPriority w:val="99"/>
    <w:unhideWhenUsed/>
    <w:rsid w:val="00171D8C"/>
    <w:pPr>
      <w:tabs>
        <w:tab w:val="center" w:pos="4153"/>
        <w:tab w:val="right" w:pos="8306"/>
      </w:tabs>
      <w:snapToGrid w:val="0"/>
    </w:pPr>
    <w:rPr>
      <w:sz w:val="20"/>
      <w:szCs w:val="20"/>
    </w:rPr>
  </w:style>
  <w:style w:type="character" w:customStyle="1" w:styleId="a4">
    <w:name w:val="頁首 字元"/>
    <w:basedOn w:val="a0"/>
    <w:link w:val="a3"/>
    <w:uiPriority w:val="99"/>
    <w:rsid w:val="00171D8C"/>
    <w:rPr>
      <w:sz w:val="20"/>
      <w:szCs w:val="20"/>
    </w:rPr>
  </w:style>
  <w:style w:type="paragraph" w:styleId="a5">
    <w:name w:val="footer"/>
    <w:basedOn w:val="a"/>
    <w:link w:val="a6"/>
    <w:uiPriority w:val="99"/>
    <w:unhideWhenUsed/>
    <w:rsid w:val="00171D8C"/>
    <w:pPr>
      <w:tabs>
        <w:tab w:val="center" w:pos="4153"/>
        <w:tab w:val="right" w:pos="8306"/>
      </w:tabs>
      <w:snapToGrid w:val="0"/>
    </w:pPr>
    <w:rPr>
      <w:sz w:val="20"/>
      <w:szCs w:val="20"/>
    </w:rPr>
  </w:style>
  <w:style w:type="character" w:customStyle="1" w:styleId="a6">
    <w:name w:val="頁尾 字元"/>
    <w:basedOn w:val="a0"/>
    <w:link w:val="a5"/>
    <w:uiPriority w:val="99"/>
    <w:rsid w:val="00171D8C"/>
    <w:rPr>
      <w:sz w:val="20"/>
      <w:szCs w:val="20"/>
    </w:rPr>
  </w:style>
  <w:style w:type="character" w:customStyle="1" w:styleId="10">
    <w:name w:val="標題 1 字元"/>
    <w:basedOn w:val="a0"/>
    <w:link w:val="1"/>
    <w:uiPriority w:val="9"/>
    <w:rsid w:val="00171D8C"/>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16596">
      <w:bodyDiv w:val="1"/>
      <w:marLeft w:val="0"/>
      <w:marRight w:val="0"/>
      <w:marTop w:val="0"/>
      <w:marBottom w:val="0"/>
      <w:divBdr>
        <w:top w:val="none" w:sz="0" w:space="0" w:color="auto"/>
        <w:left w:val="none" w:sz="0" w:space="0" w:color="auto"/>
        <w:bottom w:val="none" w:sz="0" w:space="0" w:color="auto"/>
        <w:right w:val="none" w:sz="0" w:space="0" w:color="auto"/>
      </w:divBdr>
      <w:divsChild>
        <w:div w:id="1697924853">
          <w:marLeft w:val="0"/>
          <w:marRight w:val="0"/>
          <w:marTop w:val="0"/>
          <w:marBottom w:val="0"/>
          <w:divBdr>
            <w:top w:val="none" w:sz="0" w:space="0" w:color="auto"/>
            <w:left w:val="none" w:sz="0" w:space="0" w:color="auto"/>
            <w:bottom w:val="none" w:sz="0" w:space="0" w:color="auto"/>
            <w:right w:val="none" w:sz="0" w:space="0" w:color="auto"/>
          </w:divBdr>
          <w:divsChild>
            <w:div w:id="1540044816">
              <w:marLeft w:val="0"/>
              <w:marRight w:val="0"/>
              <w:marTop w:val="0"/>
              <w:marBottom w:val="0"/>
              <w:divBdr>
                <w:top w:val="none" w:sz="0" w:space="0" w:color="auto"/>
                <w:left w:val="none" w:sz="0" w:space="0" w:color="auto"/>
                <w:bottom w:val="none" w:sz="0" w:space="0" w:color="auto"/>
                <w:right w:val="none" w:sz="0" w:space="0" w:color="auto"/>
              </w:divBdr>
              <w:divsChild>
                <w:div w:id="1907177225">
                  <w:marLeft w:val="0"/>
                  <w:marRight w:val="0"/>
                  <w:marTop w:val="0"/>
                  <w:marBottom w:val="0"/>
                  <w:divBdr>
                    <w:top w:val="none" w:sz="0" w:space="0" w:color="auto"/>
                    <w:left w:val="none" w:sz="0" w:space="0" w:color="auto"/>
                    <w:bottom w:val="none" w:sz="0" w:space="0" w:color="auto"/>
                    <w:right w:val="none" w:sz="0" w:space="0" w:color="auto"/>
                  </w:divBdr>
                  <w:divsChild>
                    <w:div w:id="1555694482">
                      <w:marLeft w:val="0"/>
                      <w:marRight w:val="0"/>
                      <w:marTop w:val="0"/>
                      <w:marBottom w:val="0"/>
                      <w:divBdr>
                        <w:top w:val="none" w:sz="0" w:space="0" w:color="auto"/>
                        <w:left w:val="none" w:sz="0" w:space="0" w:color="auto"/>
                        <w:bottom w:val="none" w:sz="0" w:space="0" w:color="auto"/>
                        <w:right w:val="none" w:sz="0" w:space="0" w:color="auto"/>
                      </w:divBdr>
                      <w:divsChild>
                        <w:div w:id="2903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artware.wordpres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295</Words>
  <Characters>1686</Characters>
  <Application>Microsoft Office Word</Application>
  <DocSecurity>0</DocSecurity>
  <Lines>14</Lines>
  <Paragraphs>3</Paragraphs>
  <ScaleCrop>false</ScaleCrop>
  <Company>school</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沐屏</dc:creator>
  <cp:keywords/>
  <dc:description/>
  <cp:lastModifiedBy>沐屏</cp:lastModifiedBy>
  <cp:revision>3</cp:revision>
  <dcterms:created xsi:type="dcterms:W3CDTF">2012-05-28T00:33:00Z</dcterms:created>
  <dcterms:modified xsi:type="dcterms:W3CDTF">2012-05-28T00:49:00Z</dcterms:modified>
</cp:coreProperties>
</file>